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突出重点 打造亮点</w:t>
      </w:r>
    </w:p>
    <w:p>
      <w:pPr>
        <w:spacing w:line="560" w:lineRule="exact"/>
        <w:ind w:left="210" w:leftChars="1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力争新时期全县档案工作取得新业绩</w:t>
      </w:r>
    </w:p>
    <w:p>
      <w:pPr>
        <w:spacing w:line="560" w:lineRule="exact"/>
        <w:jc w:val="right"/>
        <w:rPr>
          <w:rFonts w:ascii="仿宋_GB2312" w:hAnsi="方正仿宋_GBK" w:eastAsia="仿宋_GB2312" w:cs="方正仿宋_GBK"/>
          <w:w w:val="90"/>
          <w:sz w:val="32"/>
          <w:szCs w:val="32"/>
        </w:rPr>
      </w:pPr>
      <w:r>
        <w:rPr>
          <w:rFonts w:hint="eastAsia" w:ascii="仿宋_GB2312" w:hAnsi="方正仿宋_GBK" w:eastAsia="仿宋_GB2312" w:cs="方正仿宋_GBK"/>
          <w:w w:val="90"/>
          <w:sz w:val="32"/>
          <w:szCs w:val="32"/>
        </w:rPr>
        <w:t>——盱眙县2019年档案特色亮点工作总结及下一年重点工作计划</w:t>
      </w:r>
    </w:p>
    <w:p>
      <w:pPr>
        <w:spacing w:line="560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</w:rPr>
        <w:t>2019年档案特色亮点工作总结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2019年，盱眙县档案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部门以习近平新时代中国特色社会主义思想为引领，紧紧围绕县委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中心工作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牢记为民服务宗旨，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真抓实干、筑牢根基，</w:t>
      </w:r>
      <w:r>
        <w:rPr>
          <w:rFonts w:hint="eastAsia" w:ascii="仿宋_GB2312" w:hAnsi="仿宋" w:eastAsia="仿宋_GB2312"/>
          <w:sz w:val="32"/>
          <w:szCs w:val="32"/>
        </w:rPr>
        <w:t>各项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档案</w:t>
      </w:r>
      <w:r>
        <w:rPr>
          <w:rFonts w:hint="eastAsia" w:ascii="仿宋_GB2312" w:hAnsi="仿宋" w:eastAsia="仿宋_GB2312"/>
          <w:sz w:val="32"/>
          <w:szCs w:val="32"/>
        </w:rPr>
        <w:t>工作取得一定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成绩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</w:t>
      </w:r>
      <w:r>
        <w:rPr>
          <w:rFonts w:hint="eastAsia" w:ascii="黑体" w:hAnsi="黑体" w:eastAsia="黑体" w:cs="方正仿宋_GBK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方正仿宋_GBK"/>
          <w:sz w:val="32"/>
          <w:szCs w:val="32"/>
        </w:rPr>
        <w:t>“百村万户”口述历史采集工作富有成效。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我县以黄花塘镇莲塘村为试点，相关部门密切配合、精心谋划、细致准备，历时2个月，围绕历史往事、社会变迁、生产生活、民风民俗和乡贤商贾5个主题，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采集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形成音视频约10个小时，整理文字材料61篇，总字数超过5.5万字。工作得到了市委办、市档案馆有关领导的肯定，为今后的口述历史采集工作提供了很好样板。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二、农房改善档案工作成为</w:t>
      </w:r>
      <w:r>
        <w:rPr>
          <w:rFonts w:hint="eastAsia" w:ascii="黑体" w:hAnsi="黑体" w:eastAsia="黑体" w:cs="方正仿宋_GBK"/>
          <w:sz w:val="32"/>
          <w:szCs w:val="32"/>
          <w:lang w:eastAsia="zh-CN"/>
        </w:rPr>
        <w:t>省级</w:t>
      </w:r>
      <w:r>
        <w:rPr>
          <w:rFonts w:hint="eastAsia" w:ascii="黑体" w:hAnsi="黑体" w:eastAsia="黑体" w:cs="方正仿宋_GBK"/>
          <w:sz w:val="32"/>
          <w:szCs w:val="32"/>
        </w:rPr>
        <w:t>标杆。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为贯彻落实好农房改善这一省委一把手工程，把好审核验收最终关，县档案部门安排两名档案业务骨干全程负责农房改善档案指导、培训和审核工作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参与起草苏北地区首个县级农房改善“一户一档”档案管理实施细则，对农房改善档案标准作统一要求；打造管仲、马坝、官滩等多个档案管理工作示范镇街试点，以点带面；加强对第三方档案整理公司监管，确保档案整理高效、规范。盱眙农房改善档案工作受到省市农房改善部门的大力肯定，在全省受到推广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三、档案新馆建设</w:t>
      </w:r>
      <w:r>
        <w:rPr>
          <w:rFonts w:hint="eastAsia" w:ascii="黑体" w:hAnsi="黑体" w:eastAsia="黑体" w:cs="方正仿宋_GBK"/>
          <w:sz w:val="32"/>
          <w:szCs w:val="32"/>
          <w:lang w:eastAsia="zh-CN"/>
        </w:rPr>
        <w:t>工作快速推进</w:t>
      </w:r>
      <w:r>
        <w:rPr>
          <w:rFonts w:hint="eastAsia" w:ascii="黑体" w:hAnsi="黑体" w:eastAsia="黑体" w:cs="方正仿宋_GBK"/>
          <w:sz w:val="32"/>
          <w:szCs w:val="32"/>
        </w:rPr>
        <w:t>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我县档案新馆建设在市委主要领导的批示要求和市委办、市档案馆相关领导的关心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指导下，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进展非常顺利。县委、县政府主要领导、分管领导第一时间分别作出相关批示，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成立专办小组，倒排工作流程，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目前已完成项目选址（天鹅湖路北侧、特校东侧，用地地面积约18亩）、审批立项（总投资1.2亿，建筑面积地上12000平方米，地下5000平方米）、土地摘牌(土地成交价817.42万元)和项目设计（由东南大学建筑设计研究院负责）等工作。</w:t>
      </w:r>
    </w:p>
    <w:p>
      <w:pPr>
        <w:spacing w:line="540" w:lineRule="exact"/>
        <w:ind w:firstLine="640" w:firstLineChars="200"/>
        <w:rPr>
          <w:rFonts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四、馆藏档案数字化工作</w:t>
      </w:r>
      <w:r>
        <w:rPr>
          <w:rFonts w:hint="eastAsia" w:ascii="黑体" w:hAnsi="黑体" w:eastAsia="黑体" w:cs="方正仿宋_GBK"/>
          <w:sz w:val="32"/>
          <w:szCs w:val="32"/>
          <w:lang w:eastAsia="zh-CN"/>
        </w:rPr>
        <w:t>稳步推进</w:t>
      </w:r>
      <w:r>
        <w:rPr>
          <w:rFonts w:hint="eastAsia" w:ascii="黑体" w:hAnsi="黑体" w:eastAsia="黑体" w:cs="方正仿宋_GBK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县馆</w:t>
      </w:r>
      <w:r>
        <w:rPr>
          <w:rFonts w:hint="eastAsia" w:ascii="仿宋_GB2312" w:eastAsia="仿宋_GB2312"/>
          <w:sz w:val="32"/>
          <w:szCs w:val="32"/>
        </w:rPr>
        <w:t>今年向县财政争取30万元数字化专项经费，对</w:t>
      </w:r>
      <w:r>
        <w:rPr>
          <w:rFonts w:hint="eastAsia" w:ascii="仿宋_GB2312" w:eastAsia="仿宋_GB2312"/>
          <w:sz w:val="32"/>
          <w:szCs w:val="32"/>
        </w:rPr>
        <w:t>4个镇的文书档案，县卫健委的文书档案和二孩审批专业档案等档案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完成数字化扫描共61万页。累计完成数字化近598万页，约占馆藏总量的90%。着手开展“双套制”进馆工作，接收土地确权档案数字化副本262万页。</w:t>
      </w:r>
    </w:p>
    <w:p>
      <w:pPr>
        <w:spacing w:line="540" w:lineRule="exact"/>
        <w:jc w:val="center"/>
        <w:rPr>
          <w:rFonts w:ascii="方正小标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sz w:val="32"/>
          <w:szCs w:val="32"/>
        </w:rPr>
        <w:t>2020年重点工作计划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2020年，盱眙县档案部门将根据新形势新要求，及时调整制定新的三定方案，形成县委办统筹负责，县档案局、县档案馆密切配合的工作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机制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，努力在“十四五”开局之年将全县档案工作迈上新台阶。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一、突出两项重点工作。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一是加快档案新馆建设脚步。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档案新馆建设已被县委县政府纳入2020年民生实事项目，是县档案部门的年度头等大事。县档案馆将继续做好跟踪服务，尽快完善图纸设计，加快现场清理，尽早入场施工，争取年底前完成主体建筑工程，努力打造全市乃至苏北地区标杆型县级综合档案馆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二是逐步在全县普及档案数字化工作。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利用县馆80万数字化专项资金，对馆藏除涉密档案外的所有纸质档案进行数字化扫描，实现馆藏档案数字化100%目标；动员各立档单位开展数字化工作，</w:t>
      </w:r>
      <w:r>
        <w:rPr>
          <w:rFonts w:hint="eastAsia" w:ascii="仿宋_GB2312" w:eastAsia="仿宋_GB2312"/>
          <w:sz w:val="32"/>
          <w:szCs w:val="32"/>
        </w:rPr>
        <w:t>以点带面，逐步在全县形成你追我赶工作机制，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对符合“双套制”进馆要求的档案优先予以接收。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二、打造两个亮点工程。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一是开展新形势下的党员档案管理工作。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主动与县委组织部门沟通合作，切实加强党员档案管理。对全县各基层党委的党员档案进行集中收集，规范整理，并进行数字化加工。县档案馆根据县委组织部的授权参与党员档案的接收、调出等管理工作。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二是实施新农村建设中的并村联组档案管理工作。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出台并村联组档案管理工作具体实施意见，强化村居档案收集保管意识。挑选1-2个镇村档案工作较好的镇，试点村档镇管工作。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三、充分发挥监督指导职能。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一是组织一次业务培训。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邀请省市有关专家，对全县各单位分管领导和专兼职档案员进行授课，强化档案组织领导，细化档案规范管理；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二是开展一次集中执法检查。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由县委办牵头，县委办法规和档案科、督查科和县档案馆共同参与，对全县各立档单位档案工作进行一次全面清查，发现问题及时通报，树立典型进行表彰；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三是着手全县出生医学证明档案管理工作。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联合卫健部门出台具体实施细则，安排专人跟踪指导，采取合理有效的方式，对全县各出生医学证明保管单位的档案进行外包整理和数字化，争取工作进度走在全市前列；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四是继续做好各项常规业务指导工作。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加强与各立档单位的联系，提升主动服务意识，继续开展星级档案室、数字档案室创建的指导和验收工作。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五是提高全县档案工作社会化服务水平。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发展和扶持一批专业化、社会化档案队伍，</w:t>
      </w:r>
      <w:r>
        <w:rPr>
          <w:rFonts w:hint="eastAsia" w:ascii="仿宋_GB2312" w:eastAsia="仿宋_GB2312"/>
          <w:sz w:val="32"/>
          <w:szCs w:val="32"/>
        </w:rPr>
        <w:t>提高档案整理服务水平和效率，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县档案部门统筹指导或参与各单位外包档案整理的验收工作，改变以往档案职能部门为外单位整理档案这一本末倒置的境况。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五、始终坚守档案安全底线。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一是加强档案实体安全保管。</w:t>
      </w:r>
      <w:r>
        <w:rPr>
          <w:rFonts w:hint="eastAsia" w:ascii="仿宋_GB2312" w:hAnsi="仿宋" w:eastAsia="仿宋_GB2312"/>
          <w:sz w:val="32"/>
          <w:szCs w:val="32"/>
        </w:rPr>
        <w:t>坚持人防与技防两手抓，一方面落实管理责任，实施保管工作人员每日巡查和分管领导每周查制度，加强馆内工作人员、安保人员和数字化工人安全教育和技能培训。另一方面在库房、机房、数字化加工场所等敏感部位增添烟感报警装置，定期查看和更换消防灭火设施，确保档案实体安全无隐患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二是加强档案信息安全防控。</w:t>
      </w:r>
      <w:r>
        <w:rPr>
          <w:rFonts w:hint="eastAsia" w:ascii="仿宋_GB2312" w:hAnsi="仿宋" w:eastAsia="仿宋_GB2312"/>
          <w:sz w:val="32"/>
          <w:szCs w:val="32"/>
        </w:rPr>
        <w:t>在年初采购一套专用杀毒软件，定期对服务器进行安全检测；对档案数字化成果进行服务器和硬盘双重备份；加强数字化工作监管，严格落实档案保密协议有关内容。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六、档案利用和宣传工作。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一是提高利用效率，优化查档流程。</w:t>
      </w:r>
      <w:r>
        <w:rPr>
          <w:rFonts w:hint="eastAsia" w:ascii="仿宋_GB2312" w:hAnsi="仿宋" w:eastAsia="仿宋_GB2312"/>
          <w:sz w:val="32"/>
          <w:szCs w:val="32"/>
        </w:rPr>
        <w:t>持续坚持“三零一帮”（零距离、零收费、零投诉、帮解决疑难问题）亲民服务品牌建设，积极拓展网络查询、电话查询、信函查询等各类形式，为有特殊需求的群众提供节假日预约查档服务。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二是创新宣传形式，普及档案意识。</w:t>
      </w:r>
      <w:r>
        <w:rPr>
          <w:rFonts w:hint="eastAsia" w:ascii="仿宋_GB2312" w:hAnsi="仿宋" w:eastAsia="仿宋_GB2312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</w:rPr>
        <w:t>“6·9国际档案日”和“12·4全国法制宣传日”等重要节点，开展形式多样的档案宣传活动，做好新版《档案法》宣教工作；</w:t>
      </w:r>
      <w:r>
        <w:rPr>
          <w:rFonts w:hint="eastAsia" w:ascii="仿宋_GB2312" w:hAnsi="仿宋" w:eastAsia="仿宋_GB2312"/>
          <w:sz w:val="32"/>
          <w:szCs w:val="32"/>
        </w:rPr>
        <w:t>充分发挥爱国主义教育阵地作用，加强与教体局和团县委的联系协调，主动为各中小学提供各类参观学习服务。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七、</w:t>
      </w:r>
      <w:bookmarkStart w:id="0" w:name="_GoBack"/>
      <w:bookmarkEnd w:id="0"/>
      <w:r>
        <w:rPr>
          <w:rFonts w:hint="eastAsia" w:ascii="黑体" w:hAnsi="黑体" w:eastAsia="黑体" w:cs="方正仿宋_GBK"/>
          <w:sz w:val="32"/>
          <w:szCs w:val="32"/>
        </w:rPr>
        <w:t>档案征集和编研工作。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一是有目的地开展档案征集工作。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与盱眙县美术家协会对接，征集盱眙籍各级美术家协会会员绘画作品一套。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二是有计划地开展档案编研工作。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加强与党史、县志、历史研究等单位和个人的联系合作，充分挖掘馆藏档案资源，编研出版作品1-2本。</w:t>
      </w:r>
      <w:r>
        <w:rPr>
          <w:rFonts w:hint="eastAsia" w:ascii="楷体_GB2312" w:hAnsi="方正仿宋_GBK" w:eastAsia="楷体_GB2312" w:cs="方正仿宋_GBK"/>
          <w:b/>
          <w:sz w:val="32"/>
          <w:szCs w:val="32"/>
        </w:rPr>
        <w:t>三是有特色地开展“百村万户”口述历史采集工作。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汲取已有经验教训，精心挑选2个村居，深入发掘地域特色，增强精品意识和品牌意识，形成一定的研究成果。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中共盱眙县委办公室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盱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眙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县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档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案</w:t>
      </w: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2019年12月30日</w:t>
      </w:r>
    </w:p>
    <w:sectPr>
      <w:headerReference r:id="rId3" w:type="default"/>
      <w:footerReference r:id="rId4" w:type="default"/>
      <w:pgSz w:w="11906" w:h="16838"/>
      <w:pgMar w:top="1701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92D"/>
    <w:rsid w:val="00000441"/>
    <w:rsid w:val="0004105C"/>
    <w:rsid w:val="000473E1"/>
    <w:rsid w:val="00053330"/>
    <w:rsid w:val="000921C0"/>
    <w:rsid w:val="000C0690"/>
    <w:rsid w:val="000F2E3F"/>
    <w:rsid w:val="00157857"/>
    <w:rsid w:val="001907D3"/>
    <w:rsid w:val="001C0EB6"/>
    <w:rsid w:val="001C6429"/>
    <w:rsid w:val="001D1D9E"/>
    <w:rsid w:val="001D4671"/>
    <w:rsid w:val="001E3BBD"/>
    <w:rsid w:val="00207273"/>
    <w:rsid w:val="00223063"/>
    <w:rsid w:val="002247DB"/>
    <w:rsid w:val="002363EF"/>
    <w:rsid w:val="00256A42"/>
    <w:rsid w:val="002811D3"/>
    <w:rsid w:val="002C527F"/>
    <w:rsid w:val="002E272B"/>
    <w:rsid w:val="002E2BE1"/>
    <w:rsid w:val="002E3D84"/>
    <w:rsid w:val="002F133E"/>
    <w:rsid w:val="003100CC"/>
    <w:rsid w:val="00310171"/>
    <w:rsid w:val="0033596C"/>
    <w:rsid w:val="0039343A"/>
    <w:rsid w:val="003F10E2"/>
    <w:rsid w:val="003F30A1"/>
    <w:rsid w:val="0040644C"/>
    <w:rsid w:val="00422411"/>
    <w:rsid w:val="00424AC0"/>
    <w:rsid w:val="00430579"/>
    <w:rsid w:val="0043186B"/>
    <w:rsid w:val="00462A89"/>
    <w:rsid w:val="004B6F9A"/>
    <w:rsid w:val="004D564C"/>
    <w:rsid w:val="004F63A2"/>
    <w:rsid w:val="005173A7"/>
    <w:rsid w:val="005324D0"/>
    <w:rsid w:val="00560709"/>
    <w:rsid w:val="00561A8C"/>
    <w:rsid w:val="00583478"/>
    <w:rsid w:val="005F2F89"/>
    <w:rsid w:val="005F7FA2"/>
    <w:rsid w:val="00606579"/>
    <w:rsid w:val="00607197"/>
    <w:rsid w:val="00617A41"/>
    <w:rsid w:val="00655CB2"/>
    <w:rsid w:val="00671783"/>
    <w:rsid w:val="006742D8"/>
    <w:rsid w:val="006B1868"/>
    <w:rsid w:val="006C0491"/>
    <w:rsid w:val="006C16EB"/>
    <w:rsid w:val="006E1197"/>
    <w:rsid w:val="007228FA"/>
    <w:rsid w:val="00774BB7"/>
    <w:rsid w:val="007777F8"/>
    <w:rsid w:val="007B64FF"/>
    <w:rsid w:val="007C588F"/>
    <w:rsid w:val="007F02BE"/>
    <w:rsid w:val="00800D0C"/>
    <w:rsid w:val="00802E4A"/>
    <w:rsid w:val="0082523F"/>
    <w:rsid w:val="0084637E"/>
    <w:rsid w:val="00864D57"/>
    <w:rsid w:val="008700A0"/>
    <w:rsid w:val="008C5410"/>
    <w:rsid w:val="008D4FA4"/>
    <w:rsid w:val="00903B17"/>
    <w:rsid w:val="00930CBB"/>
    <w:rsid w:val="0095047E"/>
    <w:rsid w:val="00963995"/>
    <w:rsid w:val="00975992"/>
    <w:rsid w:val="009826C7"/>
    <w:rsid w:val="009B6FEC"/>
    <w:rsid w:val="009C014A"/>
    <w:rsid w:val="009E718F"/>
    <w:rsid w:val="009E7E72"/>
    <w:rsid w:val="009F776C"/>
    <w:rsid w:val="00A22B7B"/>
    <w:rsid w:val="00A44AB3"/>
    <w:rsid w:val="00A6072C"/>
    <w:rsid w:val="00A61478"/>
    <w:rsid w:val="00A91553"/>
    <w:rsid w:val="00B009B9"/>
    <w:rsid w:val="00B24E21"/>
    <w:rsid w:val="00B31D1E"/>
    <w:rsid w:val="00B577B3"/>
    <w:rsid w:val="00B73114"/>
    <w:rsid w:val="00BA0743"/>
    <w:rsid w:val="00BB041F"/>
    <w:rsid w:val="00BC465C"/>
    <w:rsid w:val="00BD1B11"/>
    <w:rsid w:val="00C12CB8"/>
    <w:rsid w:val="00C63B0C"/>
    <w:rsid w:val="00CA11AA"/>
    <w:rsid w:val="00CB04DD"/>
    <w:rsid w:val="00CC5E18"/>
    <w:rsid w:val="00CF5F0A"/>
    <w:rsid w:val="00D05747"/>
    <w:rsid w:val="00D1516F"/>
    <w:rsid w:val="00D2654D"/>
    <w:rsid w:val="00D277D6"/>
    <w:rsid w:val="00D324AE"/>
    <w:rsid w:val="00D3692D"/>
    <w:rsid w:val="00DA4BB6"/>
    <w:rsid w:val="00DA7274"/>
    <w:rsid w:val="00DB2036"/>
    <w:rsid w:val="00DB2821"/>
    <w:rsid w:val="00DE555C"/>
    <w:rsid w:val="00E01683"/>
    <w:rsid w:val="00E0263C"/>
    <w:rsid w:val="00E138CE"/>
    <w:rsid w:val="00E13FF4"/>
    <w:rsid w:val="00E22430"/>
    <w:rsid w:val="00E35405"/>
    <w:rsid w:val="00EA15F0"/>
    <w:rsid w:val="00EB30AA"/>
    <w:rsid w:val="00ED34F1"/>
    <w:rsid w:val="00F04D1D"/>
    <w:rsid w:val="00F06D3A"/>
    <w:rsid w:val="00F14752"/>
    <w:rsid w:val="00FA5863"/>
    <w:rsid w:val="00FC6C42"/>
    <w:rsid w:val="00FE1FE8"/>
    <w:rsid w:val="00FE407F"/>
    <w:rsid w:val="0E686412"/>
    <w:rsid w:val="24B7148F"/>
    <w:rsid w:val="2E471033"/>
    <w:rsid w:val="30433EC2"/>
    <w:rsid w:val="4B284410"/>
    <w:rsid w:val="50206108"/>
    <w:rsid w:val="507B1543"/>
    <w:rsid w:val="6D922ADF"/>
    <w:rsid w:val="72D63AAB"/>
    <w:rsid w:val="75FE7362"/>
    <w:rsid w:val="78D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2167</Characters>
  <Lines>18</Lines>
  <Paragraphs>5</Paragraphs>
  <TotalTime>14</TotalTime>
  <ScaleCrop>false</ScaleCrop>
  <LinksUpToDate>false</LinksUpToDate>
  <CharactersWithSpaces>2542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2019-12-29T04:03:00Z</dcterms:created>
  <dc:creator>86150</dc:creator>
  <cp:lastModifiedBy>Administrator</cp:lastModifiedBy>
  <dcterms:modified xsi:type="dcterms:W3CDTF">2019-12-30T01:13:21Z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